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5EA2" w14:textId="42BCA2EE" w:rsidR="00BB4216" w:rsidRPr="00EB49AF" w:rsidRDefault="00BE7F7A" w:rsidP="00BE7F7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B49AF">
        <w:rPr>
          <w:rFonts w:asciiTheme="minorHAnsi" w:hAnsiTheme="minorHAnsi" w:cstheme="minorHAnsi"/>
          <w:b/>
          <w:sz w:val="28"/>
          <w:szCs w:val="28"/>
          <w:u w:val="single"/>
        </w:rPr>
        <w:t>COLLECTION POLICY – 20</w:t>
      </w:r>
      <w:r w:rsidR="00EC5E6D" w:rsidRPr="00EB49AF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</w:p>
    <w:p w14:paraId="11E33A41" w14:textId="77777777" w:rsidR="00BE7F7A" w:rsidRPr="00EB49AF" w:rsidRDefault="00BE7F7A" w:rsidP="00BE7F7A">
      <w:pPr>
        <w:rPr>
          <w:rFonts w:asciiTheme="minorHAnsi" w:hAnsiTheme="minorHAnsi" w:cstheme="minorHAnsi"/>
          <w:sz w:val="28"/>
          <w:szCs w:val="28"/>
        </w:rPr>
      </w:pPr>
    </w:p>
    <w:p w14:paraId="553E9B71" w14:textId="5F60F99F" w:rsidR="00BE7F7A" w:rsidRPr="00EB49AF" w:rsidRDefault="00BE7F7A" w:rsidP="00BE7F7A">
      <w:pPr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The aim of the Bridgetown Historical Society (Inc.)</w:t>
      </w:r>
      <w:r w:rsidR="00EC5E6D" w:rsidRPr="00EB49AF">
        <w:rPr>
          <w:rFonts w:asciiTheme="minorHAnsi" w:hAnsiTheme="minorHAnsi" w:cstheme="minorHAnsi"/>
          <w:sz w:val="24"/>
          <w:szCs w:val="24"/>
        </w:rPr>
        <w:t>,</w:t>
      </w:r>
      <w:r w:rsidRPr="00EB49AF">
        <w:rPr>
          <w:rFonts w:asciiTheme="minorHAnsi" w:hAnsiTheme="minorHAnsi" w:cstheme="minorHAnsi"/>
          <w:sz w:val="24"/>
          <w:szCs w:val="24"/>
        </w:rPr>
        <w:t xml:space="preserve"> referred to as BHS, are to collect, preserve, research, and exhibit objects relating to the history and development of Bridgetown, within the Shire of Bridgetown</w:t>
      </w:r>
      <w:r w:rsidR="00EC5E6D" w:rsidRPr="00EB49AF">
        <w:rPr>
          <w:rFonts w:asciiTheme="minorHAnsi" w:hAnsiTheme="minorHAnsi" w:cstheme="minorHAnsi"/>
          <w:sz w:val="24"/>
          <w:szCs w:val="24"/>
        </w:rPr>
        <w:t>-</w:t>
      </w:r>
      <w:r w:rsidRPr="00EB49AF">
        <w:rPr>
          <w:rFonts w:asciiTheme="minorHAnsi" w:hAnsiTheme="minorHAnsi" w:cstheme="minorHAnsi"/>
          <w:sz w:val="24"/>
          <w:szCs w:val="24"/>
        </w:rPr>
        <w:t xml:space="preserve">Greenbushes and surrounding districts where applicable. The collection will be </w:t>
      </w:r>
      <w:r w:rsidR="00193DD3" w:rsidRPr="00EB49AF">
        <w:rPr>
          <w:rFonts w:asciiTheme="minorHAnsi" w:hAnsiTheme="minorHAnsi" w:cstheme="minorHAnsi"/>
          <w:sz w:val="24"/>
          <w:szCs w:val="24"/>
        </w:rPr>
        <w:t>from the time of Bridgetown’s settlemen</w:t>
      </w:r>
      <w:r w:rsidR="00BD4F7A" w:rsidRPr="00EB49AF">
        <w:rPr>
          <w:rFonts w:asciiTheme="minorHAnsi" w:hAnsiTheme="minorHAnsi" w:cstheme="minorHAnsi"/>
          <w:sz w:val="24"/>
          <w:szCs w:val="24"/>
        </w:rPr>
        <w:t>t</w:t>
      </w:r>
      <w:r w:rsidR="00EC5E6D" w:rsidRPr="00EB49AF">
        <w:rPr>
          <w:rFonts w:asciiTheme="minorHAnsi" w:hAnsiTheme="minorHAnsi" w:cstheme="minorHAnsi"/>
          <w:sz w:val="24"/>
          <w:szCs w:val="24"/>
        </w:rPr>
        <w:t>.</w:t>
      </w:r>
    </w:p>
    <w:p w14:paraId="5DDE10FF" w14:textId="77777777" w:rsidR="00BE7F7A" w:rsidRPr="00EB49AF" w:rsidRDefault="00BE7F7A" w:rsidP="00BE7F7A">
      <w:pPr>
        <w:rPr>
          <w:rFonts w:asciiTheme="minorHAnsi" w:hAnsiTheme="minorHAnsi" w:cstheme="minorHAnsi"/>
          <w:sz w:val="24"/>
          <w:szCs w:val="24"/>
        </w:rPr>
      </w:pPr>
    </w:p>
    <w:p w14:paraId="2B3EE366" w14:textId="7F509A82" w:rsidR="00BE7F7A" w:rsidRPr="00EB49AF" w:rsidRDefault="00BE7F7A" w:rsidP="008A0D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t>MAIN COLLECTION AREAS</w:t>
      </w:r>
      <w:r w:rsidRPr="00EB49AF">
        <w:rPr>
          <w:rFonts w:asciiTheme="minorHAnsi" w:hAnsiTheme="minorHAnsi" w:cstheme="minorHAnsi"/>
          <w:sz w:val="24"/>
          <w:szCs w:val="24"/>
        </w:rPr>
        <w:t xml:space="preserve">: (not in order of </w:t>
      </w:r>
      <w:r w:rsidR="00EC5E6D" w:rsidRPr="00EB49AF">
        <w:rPr>
          <w:rFonts w:asciiTheme="minorHAnsi" w:hAnsiTheme="minorHAnsi" w:cstheme="minorHAnsi"/>
          <w:sz w:val="24"/>
          <w:szCs w:val="24"/>
        </w:rPr>
        <w:t>preference</w:t>
      </w:r>
      <w:r w:rsidRPr="00EB49AF">
        <w:rPr>
          <w:rFonts w:asciiTheme="minorHAnsi" w:hAnsiTheme="minorHAnsi" w:cstheme="minorHAnsi"/>
          <w:sz w:val="24"/>
          <w:szCs w:val="24"/>
        </w:rPr>
        <w:t>)</w:t>
      </w:r>
    </w:p>
    <w:p w14:paraId="26A694F3" w14:textId="77777777" w:rsidR="00BE7F7A" w:rsidRPr="00EB49AF" w:rsidRDefault="00BE7F7A" w:rsidP="00EC5E6D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Railway history</w:t>
      </w:r>
    </w:p>
    <w:p w14:paraId="5FAD0066" w14:textId="42178C73" w:rsidR="00BE7F7A" w:rsidRPr="00EB49AF" w:rsidRDefault="00BE7F7A" w:rsidP="00EC5E6D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Agricultural development: timber milling, orchards, dairy farming</w:t>
      </w:r>
      <w:r w:rsidR="00EC5E6D" w:rsidRPr="00EB49AF">
        <w:rPr>
          <w:rFonts w:asciiTheme="minorHAnsi" w:hAnsiTheme="minorHAnsi" w:cstheme="minorHAnsi"/>
          <w:sz w:val="24"/>
          <w:szCs w:val="24"/>
        </w:rPr>
        <w:t>,</w:t>
      </w:r>
      <w:r w:rsidRPr="00EB49AF">
        <w:rPr>
          <w:rFonts w:asciiTheme="minorHAnsi" w:hAnsiTheme="minorHAnsi" w:cstheme="minorHAnsi"/>
          <w:sz w:val="24"/>
          <w:szCs w:val="24"/>
        </w:rPr>
        <w:t xml:space="preserve"> and other related industries</w:t>
      </w:r>
    </w:p>
    <w:p w14:paraId="0AF525E5" w14:textId="77777777" w:rsidR="00BE7F7A" w:rsidRPr="00EB49AF" w:rsidRDefault="00BE7F7A" w:rsidP="00EC5E6D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Early settlement</w:t>
      </w:r>
    </w:p>
    <w:p w14:paraId="79BB77B0" w14:textId="77777777" w:rsidR="00BE7F7A" w:rsidRPr="00EB49AF" w:rsidRDefault="00BE7F7A" w:rsidP="00EC5E6D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Photographs relating to above collection areas</w:t>
      </w:r>
    </w:p>
    <w:p w14:paraId="27EB8F4E" w14:textId="77777777" w:rsidR="00BE7F7A" w:rsidRPr="00EB49AF" w:rsidRDefault="00BE7F7A" w:rsidP="008A0D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E55A43" w14:textId="77777777" w:rsidR="00BE7F7A" w:rsidRPr="00EB49AF" w:rsidRDefault="00BE7F7A" w:rsidP="008A0D70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t>ACCEPTANCE OF ARTEFACTS</w:t>
      </w:r>
      <w:r w:rsidRPr="00EB49AF">
        <w:rPr>
          <w:rFonts w:asciiTheme="minorHAnsi" w:hAnsiTheme="minorHAnsi" w:cstheme="minorHAnsi"/>
          <w:sz w:val="24"/>
          <w:szCs w:val="24"/>
        </w:rPr>
        <w:t>:</w:t>
      </w:r>
    </w:p>
    <w:p w14:paraId="03C4754A" w14:textId="38A5D517" w:rsidR="00BE7F7A" w:rsidRPr="00EB49AF" w:rsidRDefault="00BE7F7A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Donated artefacts for consideration of acquisition must have originated or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been used with the Bridgetown</w:t>
      </w:r>
      <w:r w:rsidR="00BD4F7A" w:rsidRPr="00EB49AF">
        <w:rPr>
          <w:rFonts w:asciiTheme="minorHAnsi" w:hAnsiTheme="minorHAnsi" w:cstheme="minorHAnsi"/>
          <w:sz w:val="24"/>
          <w:szCs w:val="24"/>
        </w:rPr>
        <w:t>-</w:t>
      </w:r>
      <w:r w:rsidRPr="00EB49AF">
        <w:rPr>
          <w:rFonts w:asciiTheme="minorHAnsi" w:hAnsiTheme="minorHAnsi" w:cstheme="minorHAnsi"/>
          <w:sz w:val="24"/>
          <w:szCs w:val="24"/>
        </w:rPr>
        <w:t xml:space="preserve">Greenbushes Shire District and/or areas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within a close proximity</w:t>
      </w:r>
    </w:p>
    <w:p w14:paraId="22D44D29" w14:textId="4CECA866" w:rsidR="00BE7F7A" w:rsidRPr="00EB49AF" w:rsidRDefault="00BE7F7A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Artefacts will not be accepted for acquisition by BHS unless in a suitable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condition which reflects the aims and standards of BHS</w:t>
      </w:r>
    </w:p>
    <w:p w14:paraId="45A0D6FD" w14:textId="1839FA22" w:rsidR="00BE7F7A" w:rsidRPr="00EB49AF" w:rsidRDefault="00BE7F7A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If the proposed donation is already represented in the Society’s collection,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then a decision on its acceptance will be based on its value to BHS as well as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the ability of BHS to house, document and conserve the artefact</w:t>
      </w:r>
    </w:p>
    <w:p w14:paraId="4664917C" w14:textId="34144A49" w:rsidR="00BE7F7A" w:rsidRPr="00EB49AF" w:rsidRDefault="00BE7F7A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BHS will only accept donated artefacts upon receipt of a deed </w:t>
      </w:r>
      <w:r w:rsidR="00BD4F7A" w:rsidRPr="00EB49AF">
        <w:rPr>
          <w:rFonts w:asciiTheme="minorHAnsi" w:hAnsiTheme="minorHAnsi" w:cstheme="minorHAnsi"/>
          <w:sz w:val="24"/>
          <w:szCs w:val="24"/>
        </w:rPr>
        <w:t>of</w:t>
      </w:r>
      <w:r w:rsidRPr="00EB49AF">
        <w:rPr>
          <w:rFonts w:asciiTheme="minorHAnsi" w:hAnsiTheme="minorHAnsi" w:cstheme="minorHAnsi"/>
          <w:sz w:val="24"/>
          <w:szCs w:val="24"/>
        </w:rPr>
        <w:t xml:space="preserve"> gift (BHS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Archive/object donor form 20</w:t>
      </w:r>
      <w:r w:rsidR="00EC5E6D" w:rsidRPr="00EB49AF">
        <w:rPr>
          <w:rFonts w:asciiTheme="minorHAnsi" w:hAnsiTheme="minorHAnsi" w:cstheme="minorHAnsi"/>
          <w:sz w:val="24"/>
          <w:szCs w:val="24"/>
        </w:rPr>
        <w:t>20</w:t>
      </w:r>
      <w:r w:rsidRPr="00EB49AF">
        <w:rPr>
          <w:rFonts w:asciiTheme="minorHAnsi" w:hAnsiTheme="minorHAnsi" w:cstheme="minorHAnsi"/>
          <w:sz w:val="24"/>
          <w:szCs w:val="24"/>
        </w:rPr>
        <w:t>)</w:t>
      </w:r>
      <w:r w:rsidR="00B72A63" w:rsidRPr="00EB49AF">
        <w:rPr>
          <w:rFonts w:asciiTheme="minorHAnsi" w:hAnsiTheme="minorHAnsi" w:cstheme="minorHAnsi"/>
          <w:sz w:val="24"/>
          <w:szCs w:val="24"/>
        </w:rPr>
        <w:t xml:space="preserve"> that is signed by the donor or donor’s agent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="00B72A63" w:rsidRPr="00EB49AF">
        <w:rPr>
          <w:rFonts w:asciiTheme="minorHAnsi" w:hAnsiTheme="minorHAnsi" w:cstheme="minorHAnsi"/>
          <w:sz w:val="24"/>
          <w:szCs w:val="24"/>
        </w:rPr>
        <w:t xml:space="preserve">in the presence of a witness. The form will be legally binding, the donor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="00B72A63" w:rsidRPr="00EB49AF">
        <w:rPr>
          <w:rFonts w:asciiTheme="minorHAnsi" w:hAnsiTheme="minorHAnsi" w:cstheme="minorHAnsi"/>
          <w:sz w:val="24"/>
          <w:szCs w:val="24"/>
        </w:rPr>
        <w:t>forfeiting all rights and title to the artefact given to BHS</w:t>
      </w:r>
    </w:p>
    <w:p w14:paraId="01C28267" w14:textId="0D56ED9A" w:rsidR="00BD4F7A" w:rsidRPr="00EB49AF" w:rsidRDefault="00B72A63" w:rsidP="00BD4F7A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Owners of artefacts that have no place in the BHS collection, but appearing to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be important, will be advised who to contact at Museums WA or other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appropriate institution</w:t>
      </w:r>
    </w:p>
    <w:p w14:paraId="2991A54F" w14:textId="537F94A6" w:rsidR="00BD4F7A" w:rsidRPr="00EB49AF" w:rsidRDefault="00BD4F7A" w:rsidP="00BD4F7A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76930C" w14:textId="77777777" w:rsidR="00BD4F7A" w:rsidRPr="00EB49AF" w:rsidRDefault="00BD4F7A" w:rsidP="00BD4F7A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28C09AA" w14:textId="77777777" w:rsidR="00B72A63" w:rsidRPr="00EB49AF" w:rsidRDefault="00B72A63" w:rsidP="008A0D70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lastRenderedPageBreak/>
        <w:t>MANAGEMENT OF THE COLLECTION</w:t>
      </w:r>
      <w:r w:rsidRPr="00EB49AF">
        <w:rPr>
          <w:rFonts w:asciiTheme="minorHAnsi" w:hAnsiTheme="minorHAnsi" w:cstheme="minorHAnsi"/>
          <w:sz w:val="24"/>
          <w:szCs w:val="24"/>
        </w:rPr>
        <w:t>:</w:t>
      </w:r>
    </w:p>
    <w:p w14:paraId="615B8EEE" w14:textId="3FF41F08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BHS will endeavour to provide suitable storage and care of the collection at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all times</w:t>
      </w:r>
    </w:p>
    <w:p w14:paraId="108727F1" w14:textId="77777777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BHS will endeavour to:</w:t>
      </w:r>
    </w:p>
    <w:p w14:paraId="2C13F61C" w14:textId="77777777" w:rsidR="00B72A63" w:rsidRPr="00EB49AF" w:rsidRDefault="00B72A63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Record all known details of artefacts at the time of acceptance</w:t>
      </w:r>
    </w:p>
    <w:p w14:paraId="14D5546F" w14:textId="77777777" w:rsidR="00B72A63" w:rsidRPr="00EB49AF" w:rsidRDefault="00B72A63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Document the artefact’s history and send a photocopy of the </w:t>
      </w:r>
      <w:r w:rsidR="00B504C7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form back to the donor</w:t>
      </w:r>
    </w:p>
    <w:p w14:paraId="5714EC02" w14:textId="77777777" w:rsidR="00B72A63" w:rsidRPr="00EB49AF" w:rsidRDefault="00B72A63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Catalogue artefacts in an organised manner</w:t>
      </w:r>
    </w:p>
    <w:p w14:paraId="58AEDFB8" w14:textId="1357506C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Index the collection to allow easy access to artefacts and recorded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information</w:t>
      </w:r>
    </w:p>
    <w:p w14:paraId="47C96B43" w14:textId="17B502E6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BHS will endeavour to document all items in relation to Bridgetown</w:t>
      </w:r>
      <w:r w:rsidR="00EC5E6D" w:rsidRPr="00EB49AF">
        <w:rPr>
          <w:rFonts w:asciiTheme="minorHAnsi" w:hAnsiTheme="minorHAnsi" w:cstheme="minorHAnsi"/>
          <w:sz w:val="24"/>
          <w:szCs w:val="24"/>
        </w:rPr>
        <w:t>-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Greenbushes</w:t>
      </w:r>
    </w:p>
    <w:p w14:paraId="1524C5E1" w14:textId="77777777" w:rsidR="00B72A63" w:rsidRPr="00EB49AF" w:rsidRDefault="00B72A63" w:rsidP="008A0D70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t>LOANS</w:t>
      </w:r>
      <w:r w:rsidRPr="00EB49AF">
        <w:rPr>
          <w:rFonts w:asciiTheme="minorHAnsi" w:hAnsiTheme="minorHAnsi" w:cstheme="minorHAnsi"/>
          <w:sz w:val="24"/>
          <w:szCs w:val="24"/>
        </w:rPr>
        <w:t>:</w:t>
      </w:r>
    </w:p>
    <w:p w14:paraId="3EC808BA" w14:textId="163CE5DC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BHS will only accept on loan those objects required for a specific exhibition.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Such loans will be for a specified time, of up to six months</w:t>
      </w:r>
    </w:p>
    <w:p w14:paraId="1B03A60F" w14:textId="06B9D4F5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BHS will only make outward loans of specific duration to those societies or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institutions that can guarantee the safety and security of the Society’s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artefacts and have valid insurance to cover these loaned items</w:t>
      </w:r>
    </w:p>
    <w:p w14:paraId="760642CC" w14:textId="77777777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All loans will be recorded in the BHS register</w:t>
      </w:r>
    </w:p>
    <w:p w14:paraId="693D7289" w14:textId="77777777" w:rsidR="00B72A63" w:rsidRPr="00EB49AF" w:rsidRDefault="00B72A63" w:rsidP="008A0D70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t>DEACCESSIONS</w:t>
      </w:r>
      <w:r w:rsidRPr="00EB49AF">
        <w:rPr>
          <w:rFonts w:asciiTheme="minorHAnsi" w:hAnsiTheme="minorHAnsi" w:cstheme="minorHAnsi"/>
          <w:sz w:val="24"/>
          <w:szCs w:val="24"/>
        </w:rPr>
        <w:t>:</w:t>
      </w:r>
    </w:p>
    <w:p w14:paraId="755FD74B" w14:textId="77777777" w:rsidR="00B72A63" w:rsidRPr="00EB49AF" w:rsidRDefault="00B72A63" w:rsidP="00B37C1D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BHS will deaccession or deregister artefacts in the following categories:</w:t>
      </w:r>
    </w:p>
    <w:p w14:paraId="78D35D2A" w14:textId="77777777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Duplicates of other items in the collection</w:t>
      </w:r>
    </w:p>
    <w:p w14:paraId="5FAA1D73" w14:textId="222B66FD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Items in poor condition, or requiring conservation disproportionate to their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significance</w:t>
      </w:r>
    </w:p>
    <w:p w14:paraId="1C38B519" w14:textId="77777777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Items that do not meet the criteria of BHS’s Collection Policy</w:t>
      </w:r>
    </w:p>
    <w:p w14:paraId="46883E46" w14:textId="761AC349" w:rsidR="00B72A63" w:rsidRPr="00EB49AF" w:rsidRDefault="00B72A63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Items who</w:t>
      </w:r>
      <w:r w:rsidR="00B37C1D" w:rsidRPr="00EB49AF">
        <w:rPr>
          <w:rFonts w:asciiTheme="minorHAnsi" w:hAnsiTheme="minorHAnsi" w:cstheme="minorHAnsi"/>
          <w:sz w:val="24"/>
          <w:szCs w:val="24"/>
        </w:rPr>
        <w:t>se</w:t>
      </w:r>
      <w:r w:rsidRPr="00EB49AF">
        <w:rPr>
          <w:rFonts w:asciiTheme="minorHAnsi" w:hAnsiTheme="minorHAnsi" w:cstheme="minorHAnsi"/>
          <w:sz w:val="24"/>
          <w:szCs w:val="24"/>
        </w:rPr>
        <w:t xml:space="preserve"> ownership is the subject of a substantiated request for return to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the donor</w:t>
      </w:r>
    </w:p>
    <w:p w14:paraId="73C9D420" w14:textId="78E827CC" w:rsidR="00A02D2E" w:rsidRPr="00EB49AF" w:rsidRDefault="00A02D2E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Artefacts that meet the above criteria and are considered appropriate by BHS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for deaccessioning will be presented to the Committee for endorsement and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entered into the minutes of a Committee meeting</w:t>
      </w:r>
    </w:p>
    <w:p w14:paraId="20DBC185" w14:textId="1AA6185E" w:rsidR="00A02D2E" w:rsidRPr="00EB49AF" w:rsidRDefault="00A02D2E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lastRenderedPageBreak/>
        <w:t xml:space="preserve">On approval of deaccession, the artefact’s entry into the BHS Register of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Donated Objects will be amended with the date of deaccession, committee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member’s name and initials, and a line drawn through the Register entry and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the Donated Object data sheet and the wording DEACCESSIONED. The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artefact’s number will be removed from all these records but still retained in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BHS records.</w:t>
      </w:r>
    </w:p>
    <w:p w14:paraId="299BC264" w14:textId="77777777" w:rsidR="00A02D2E" w:rsidRPr="00EB49AF" w:rsidRDefault="00A02D2E" w:rsidP="008A0D70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t>DISPOSALS</w:t>
      </w:r>
      <w:r w:rsidRPr="00EB49AF">
        <w:rPr>
          <w:rFonts w:asciiTheme="minorHAnsi" w:hAnsiTheme="minorHAnsi" w:cstheme="minorHAnsi"/>
          <w:sz w:val="24"/>
          <w:szCs w:val="24"/>
        </w:rPr>
        <w:t>:</w:t>
      </w:r>
    </w:p>
    <w:p w14:paraId="577D3D36" w14:textId="65771F06" w:rsidR="00A02D2E" w:rsidRPr="00EB49AF" w:rsidRDefault="00A02D2E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BHS may dispose of artefacts that have been deaccessioned, or those offered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 xml:space="preserve">as unencumbered donations but that do not meet the criteria of BHS’s </w:t>
      </w:r>
      <w:r w:rsidR="00BD4F7A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Collection Policy, and therefore are not required.</w:t>
      </w:r>
    </w:p>
    <w:p w14:paraId="7AA21402" w14:textId="77777777" w:rsidR="00A02D2E" w:rsidRPr="00EB49AF" w:rsidRDefault="00A02D2E" w:rsidP="008A0D70">
      <w:pPr>
        <w:pStyle w:val="ListParagraph"/>
        <w:numPr>
          <w:ilvl w:val="2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Methods of disposal:</w:t>
      </w:r>
    </w:p>
    <w:p w14:paraId="36E6974C" w14:textId="77777777" w:rsidR="00A02D2E" w:rsidRPr="00EB49AF" w:rsidRDefault="00A02D2E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Offer to return to original donor</w:t>
      </w:r>
    </w:p>
    <w:p w14:paraId="47472124" w14:textId="558D10C1" w:rsidR="00A02D2E" w:rsidRPr="00EB49AF" w:rsidRDefault="00A02D2E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Offer to another museum or institution, and provide relevant </w:t>
      </w:r>
      <w:r w:rsidR="00EC5E6D" w:rsidRPr="00EB49AF">
        <w:rPr>
          <w:rFonts w:asciiTheme="minorHAnsi" w:hAnsiTheme="minorHAnsi" w:cstheme="minorHAnsi"/>
          <w:sz w:val="24"/>
          <w:szCs w:val="24"/>
        </w:rPr>
        <w:tab/>
      </w:r>
      <w:r w:rsidRPr="00EB49AF">
        <w:rPr>
          <w:rFonts w:asciiTheme="minorHAnsi" w:hAnsiTheme="minorHAnsi" w:cstheme="minorHAnsi"/>
          <w:sz w:val="24"/>
          <w:szCs w:val="24"/>
        </w:rPr>
        <w:t>documentation</w:t>
      </w:r>
    </w:p>
    <w:p w14:paraId="0ECF3673" w14:textId="77777777" w:rsidR="00A02D2E" w:rsidRPr="00EB49AF" w:rsidRDefault="00A02D2E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Sale directly by BHS</w:t>
      </w:r>
    </w:p>
    <w:p w14:paraId="3E68A17C" w14:textId="77777777" w:rsidR="00A02D2E" w:rsidRPr="00EB49AF" w:rsidRDefault="00A02D2E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Sale by auction through reputable auction house</w:t>
      </w:r>
    </w:p>
    <w:p w14:paraId="4F07E55E" w14:textId="77777777" w:rsidR="00A02D2E" w:rsidRPr="00EB49AF" w:rsidRDefault="00A02D2E" w:rsidP="008A0D70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Donation to recognised charitable organisation</w:t>
      </w:r>
    </w:p>
    <w:p w14:paraId="3562206A" w14:textId="77777777" w:rsidR="00644026" w:rsidRPr="00EB49AF" w:rsidRDefault="00A02D2E" w:rsidP="00644026">
      <w:pPr>
        <w:pStyle w:val="ListParagraph"/>
        <w:numPr>
          <w:ilvl w:val="4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Sent to the appropriate recycling depot</w:t>
      </w:r>
    </w:p>
    <w:p w14:paraId="71EFED17" w14:textId="77777777" w:rsidR="00644026" w:rsidRPr="00EB49AF" w:rsidRDefault="00644026" w:rsidP="00644026">
      <w:pPr>
        <w:pStyle w:val="List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FA25C9E" w14:textId="0C126BD8" w:rsidR="00A02D2E" w:rsidRPr="00EB49AF" w:rsidRDefault="00A02D2E" w:rsidP="00644026">
      <w:pPr>
        <w:pStyle w:val="List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b/>
          <w:sz w:val="24"/>
          <w:szCs w:val="24"/>
        </w:rPr>
        <w:t>THE COLLECTION POLICY</w:t>
      </w:r>
      <w:r w:rsidRPr="00EB49AF">
        <w:rPr>
          <w:rFonts w:asciiTheme="minorHAnsi" w:hAnsiTheme="minorHAnsi" w:cstheme="minorHAnsi"/>
          <w:sz w:val="24"/>
          <w:szCs w:val="24"/>
        </w:rPr>
        <w:t xml:space="preserve"> to be reviewed on a regular basis every five (5) years.</w:t>
      </w:r>
    </w:p>
    <w:p w14:paraId="02C7ED8C" w14:textId="77777777" w:rsidR="00A02D2E" w:rsidRPr="00EB49AF" w:rsidRDefault="00A02D2E" w:rsidP="00A02D2E">
      <w:pPr>
        <w:rPr>
          <w:rFonts w:asciiTheme="minorHAnsi" w:hAnsiTheme="minorHAnsi" w:cstheme="minorHAnsi"/>
          <w:sz w:val="24"/>
          <w:szCs w:val="24"/>
        </w:rPr>
      </w:pPr>
    </w:p>
    <w:p w14:paraId="4AF0C6A9" w14:textId="3A7DFB7A" w:rsidR="00A02D2E" w:rsidRPr="00EB49AF" w:rsidRDefault="00A02D2E" w:rsidP="00A02D2E">
      <w:pPr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 xml:space="preserve">Reviewed and updated </w:t>
      </w:r>
      <w:r w:rsidR="00B37C1D" w:rsidRPr="00EB49AF">
        <w:rPr>
          <w:rFonts w:asciiTheme="minorHAnsi" w:hAnsiTheme="minorHAnsi" w:cstheme="minorHAnsi"/>
          <w:sz w:val="24"/>
          <w:szCs w:val="24"/>
        </w:rPr>
        <w:t>June 2020</w:t>
      </w:r>
    </w:p>
    <w:p w14:paraId="12022115" w14:textId="77777777" w:rsidR="00B72A63" w:rsidRPr="00EB49AF" w:rsidRDefault="00B72A63" w:rsidP="00B72A63">
      <w:pPr>
        <w:rPr>
          <w:rFonts w:asciiTheme="minorHAnsi" w:hAnsiTheme="minorHAnsi" w:cstheme="minorHAnsi"/>
          <w:sz w:val="24"/>
          <w:szCs w:val="24"/>
        </w:rPr>
      </w:pPr>
    </w:p>
    <w:p w14:paraId="76BBEB62" w14:textId="39BFFAC3" w:rsidR="00B72A63" w:rsidRPr="00EB49AF" w:rsidRDefault="00BD4F7A" w:rsidP="00B72A6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B49AF">
        <w:rPr>
          <w:rFonts w:asciiTheme="minorHAnsi" w:hAnsiTheme="minorHAnsi" w:cstheme="minorHAnsi"/>
          <w:b/>
          <w:bCs/>
          <w:sz w:val="24"/>
          <w:szCs w:val="24"/>
        </w:rPr>
        <w:t>Reference</w:t>
      </w:r>
      <w:r w:rsidR="00644026" w:rsidRPr="00EB49A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D6F84DD" w14:textId="224C7DB4" w:rsidR="00BD4F7A" w:rsidRPr="00EB49AF" w:rsidRDefault="00C3790D" w:rsidP="00B72A63">
      <w:pPr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National Standards for Australian Museums and Galleries v.1.5 2016</w:t>
      </w:r>
    </w:p>
    <w:p w14:paraId="6B7F3063" w14:textId="1E632E0B" w:rsidR="00C3790D" w:rsidRPr="00EB49AF" w:rsidRDefault="00C3790D" w:rsidP="00B72A63">
      <w:pPr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WA Museum – Deaccessioning</w:t>
      </w:r>
    </w:p>
    <w:p w14:paraId="5DEA1F0E" w14:textId="10F44CB6" w:rsidR="00C3790D" w:rsidRPr="00EB49AF" w:rsidRDefault="00C3790D" w:rsidP="00B72A63">
      <w:pPr>
        <w:rPr>
          <w:rFonts w:asciiTheme="minorHAnsi" w:hAnsiTheme="minorHAnsi" w:cstheme="minorHAnsi"/>
          <w:sz w:val="24"/>
          <w:szCs w:val="24"/>
        </w:rPr>
      </w:pPr>
      <w:r w:rsidRPr="00EB49AF">
        <w:rPr>
          <w:rFonts w:asciiTheme="minorHAnsi" w:hAnsiTheme="minorHAnsi" w:cstheme="minorHAnsi"/>
          <w:sz w:val="24"/>
          <w:szCs w:val="24"/>
        </w:rPr>
        <w:t>Museums and Galleries of NSW – Methods of disposal</w:t>
      </w:r>
    </w:p>
    <w:p w14:paraId="2241F6C1" w14:textId="77777777" w:rsidR="00B72A63" w:rsidRPr="00EB49AF" w:rsidRDefault="00B72A63" w:rsidP="00BE7F7A">
      <w:pPr>
        <w:ind w:left="720"/>
        <w:rPr>
          <w:rFonts w:asciiTheme="minorHAnsi" w:hAnsiTheme="minorHAnsi" w:cstheme="minorHAnsi"/>
          <w:sz w:val="24"/>
          <w:szCs w:val="24"/>
        </w:rPr>
      </w:pPr>
    </w:p>
    <w:sectPr w:rsidR="00B72A63" w:rsidRPr="00EB49A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F0393" w14:textId="77777777" w:rsidR="004C7836" w:rsidRDefault="004C7836" w:rsidP="006E6A6B">
      <w:r>
        <w:separator/>
      </w:r>
    </w:p>
  </w:endnote>
  <w:endnote w:type="continuationSeparator" w:id="0">
    <w:p w14:paraId="071181DA" w14:textId="77777777" w:rsidR="004C7836" w:rsidRDefault="004C7836" w:rsidP="006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1F46" w14:textId="77777777" w:rsidR="006E6A6B" w:rsidRPr="00EB49AF" w:rsidRDefault="006E6A6B" w:rsidP="00BD1C03">
    <w:pPr>
      <w:pStyle w:val="Footer"/>
      <w:spacing w:line="276" w:lineRule="auto"/>
      <w:rPr>
        <w:rFonts w:asciiTheme="minorHAnsi" w:hAnsiTheme="minorHAnsi" w:cstheme="minorHAnsi"/>
      </w:rPr>
    </w:pPr>
    <w:r w:rsidRPr="00EB49AF">
      <w:rPr>
        <w:rFonts w:asciiTheme="minorHAnsi" w:hAnsiTheme="minorHAnsi" w:cstheme="minorHAnsi"/>
      </w:rPr>
      <w:t>Bridgetown Historical Society Inc.</w:t>
    </w:r>
  </w:p>
  <w:p w14:paraId="04E1A5E3" w14:textId="0FA76802" w:rsidR="006E6A6B" w:rsidRPr="00EB49AF" w:rsidRDefault="006E6A6B" w:rsidP="00BD1C03">
    <w:pPr>
      <w:pStyle w:val="Footer"/>
      <w:spacing w:line="276" w:lineRule="auto"/>
      <w:rPr>
        <w:rFonts w:asciiTheme="minorHAnsi" w:hAnsiTheme="minorHAnsi" w:cstheme="minorHAnsi"/>
      </w:rPr>
    </w:pPr>
    <w:r w:rsidRPr="00EB49AF">
      <w:rPr>
        <w:rFonts w:asciiTheme="minorHAnsi" w:hAnsiTheme="minorHAnsi" w:cstheme="minorHAnsi"/>
      </w:rPr>
      <w:t>The Yornup School House, 5 Civic Lane, Bridgetown, WA 6255</w:t>
    </w:r>
  </w:p>
  <w:p w14:paraId="4D8F4ED4" w14:textId="2E8FBE1E" w:rsidR="00BD1C03" w:rsidRPr="00EB49AF" w:rsidRDefault="00BD1C03" w:rsidP="00BD1C03">
    <w:pPr>
      <w:pStyle w:val="Footer"/>
      <w:spacing w:line="276" w:lineRule="auto"/>
      <w:rPr>
        <w:rFonts w:asciiTheme="minorHAnsi" w:hAnsiTheme="minorHAnsi" w:cstheme="minorHAnsi"/>
      </w:rPr>
    </w:pPr>
    <w:r w:rsidRPr="00EB49AF">
      <w:rPr>
        <w:rFonts w:asciiTheme="minorHAnsi" w:hAnsiTheme="minorHAnsi" w:cstheme="minorHAnsi"/>
      </w:rPr>
      <w:t>0487 592 704</w:t>
    </w:r>
  </w:p>
  <w:p w14:paraId="5FA5A6B1" w14:textId="77777777" w:rsidR="006E6A6B" w:rsidRPr="00EB49AF" w:rsidRDefault="00F441B1" w:rsidP="00BD1C03">
    <w:pPr>
      <w:pStyle w:val="Footer"/>
      <w:spacing w:line="276" w:lineRule="auto"/>
      <w:rPr>
        <w:rFonts w:asciiTheme="minorHAnsi" w:hAnsiTheme="minorHAnsi" w:cstheme="minorHAnsi"/>
      </w:rPr>
    </w:pPr>
    <w:hyperlink r:id="rId1" w:history="1">
      <w:r w:rsidR="006E6A6B" w:rsidRPr="00EB49AF">
        <w:rPr>
          <w:rStyle w:val="Hyperlink"/>
          <w:rFonts w:asciiTheme="minorHAnsi" w:hAnsiTheme="minorHAnsi" w:cstheme="minorHAnsi"/>
          <w:color w:val="auto"/>
        </w:rPr>
        <w:t>www.bridgetownhistoricalsociety.org.au</w:t>
      </w:r>
    </w:hyperlink>
  </w:p>
  <w:p w14:paraId="70F8BB1A" w14:textId="77777777" w:rsidR="006E6A6B" w:rsidRPr="00EB49AF" w:rsidRDefault="00F441B1" w:rsidP="00BD1C03">
    <w:pPr>
      <w:pStyle w:val="Footer"/>
      <w:spacing w:line="276" w:lineRule="auto"/>
      <w:rPr>
        <w:rFonts w:asciiTheme="minorHAnsi" w:hAnsiTheme="minorHAnsi" w:cstheme="minorHAnsi"/>
      </w:rPr>
    </w:pPr>
    <w:hyperlink r:id="rId2" w:history="1">
      <w:r w:rsidR="006E6A6B" w:rsidRPr="00EB49AF">
        <w:rPr>
          <w:rStyle w:val="Hyperlink"/>
          <w:rFonts w:asciiTheme="minorHAnsi" w:hAnsiTheme="minorHAnsi" w:cstheme="minorHAnsi"/>
          <w:color w:val="auto"/>
        </w:rPr>
        <w:t>bridgetownhistory@iinet.net.au</w:t>
      </w:r>
    </w:hyperlink>
    <w:r w:rsidR="006E6A6B" w:rsidRPr="00EB49AF">
      <w:rPr>
        <w:rFonts w:asciiTheme="minorHAnsi" w:hAnsiTheme="minorHAnsi" w:cstheme="minorHAnsi"/>
      </w:rPr>
      <w:t xml:space="preserve"> </w:t>
    </w:r>
  </w:p>
  <w:p w14:paraId="112EB661" w14:textId="77777777" w:rsidR="006E6A6B" w:rsidRDefault="006E6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C3587" w14:textId="77777777" w:rsidR="004C7836" w:rsidRDefault="004C7836" w:rsidP="006E6A6B">
      <w:r>
        <w:separator/>
      </w:r>
    </w:p>
  </w:footnote>
  <w:footnote w:type="continuationSeparator" w:id="0">
    <w:p w14:paraId="7DC9D349" w14:textId="77777777" w:rsidR="004C7836" w:rsidRDefault="004C7836" w:rsidP="006E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34E7D" w14:textId="61D3A490" w:rsidR="00BD1C03" w:rsidRPr="00EB49AF" w:rsidRDefault="00BD1C03" w:rsidP="00BD1C03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EB49AF">
      <w:rPr>
        <w:rFonts w:asciiTheme="minorHAnsi" w:hAnsiTheme="minorHAnsi" w:cstheme="minorHAnsi"/>
        <w:sz w:val="32"/>
        <w:szCs w:val="32"/>
      </w:rPr>
      <w:t>Bridgetown Historical Society Inc</w:t>
    </w:r>
    <w:r w:rsidR="00C3790D" w:rsidRPr="00EB49AF">
      <w:rPr>
        <w:rFonts w:asciiTheme="minorHAnsi" w:hAnsiTheme="minorHAnsi" w:cstheme="minorHAnsi"/>
        <w:sz w:val="32"/>
        <w:szCs w:val="32"/>
      </w:rPr>
      <w:t>.</w:t>
    </w:r>
  </w:p>
  <w:p w14:paraId="79EE9673" w14:textId="3E93A73B" w:rsidR="006E6A6B" w:rsidRDefault="006E6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0FC"/>
    <w:multiLevelType w:val="hybridMultilevel"/>
    <w:tmpl w:val="83E437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437F"/>
    <w:multiLevelType w:val="hybridMultilevel"/>
    <w:tmpl w:val="069E3794"/>
    <w:lvl w:ilvl="0" w:tplc="5F9C5A2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5F7563"/>
    <w:multiLevelType w:val="hybridMultilevel"/>
    <w:tmpl w:val="21D8B598"/>
    <w:lvl w:ilvl="0" w:tplc="E920146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7E4AD6"/>
    <w:multiLevelType w:val="hybridMultilevel"/>
    <w:tmpl w:val="96CEFEF2"/>
    <w:lvl w:ilvl="0" w:tplc="B2DEA20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E76EF6"/>
    <w:multiLevelType w:val="hybridMultilevel"/>
    <w:tmpl w:val="A7DE5E76"/>
    <w:lvl w:ilvl="0" w:tplc="2A4C298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E6740D"/>
    <w:multiLevelType w:val="hybridMultilevel"/>
    <w:tmpl w:val="D534E262"/>
    <w:lvl w:ilvl="0" w:tplc="5F9C5A2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33E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432304"/>
    <w:multiLevelType w:val="hybridMultilevel"/>
    <w:tmpl w:val="1D5A50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15038E"/>
    <w:multiLevelType w:val="multilevel"/>
    <w:tmpl w:val="F2B6E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C14273"/>
    <w:multiLevelType w:val="hybridMultilevel"/>
    <w:tmpl w:val="12BE770C"/>
    <w:lvl w:ilvl="0" w:tplc="5F9C5A20">
      <w:start w:val="1"/>
      <w:numFmt w:val="lowerLetter"/>
      <w:lvlText w:val="(%1)"/>
      <w:lvlJc w:val="left"/>
      <w:pPr>
        <w:tabs>
          <w:tab w:val="num" w:pos="2007"/>
        </w:tabs>
        <w:ind w:left="2007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6C92306"/>
    <w:multiLevelType w:val="hybridMultilevel"/>
    <w:tmpl w:val="8ED29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F1C76"/>
    <w:multiLevelType w:val="hybridMultilevel"/>
    <w:tmpl w:val="B95A4F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D8B4028"/>
    <w:multiLevelType w:val="hybridMultilevel"/>
    <w:tmpl w:val="EEFA7E9A"/>
    <w:lvl w:ilvl="0" w:tplc="CAB067A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4C8924">
      <w:start w:val="1"/>
      <w:numFmt w:val="lowerRoman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C31DD2"/>
    <w:multiLevelType w:val="hybridMultilevel"/>
    <w:tmpl w:val="81286C06"/>
    <w:lvl w:ilvl="0" w:tplc="38962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23645"/>
    <w:multiLevelType w:val="hybridMultilevel"/>
    <w:tmpl w:val="95DEE1A8"/>
    <w:lvl w:ilvl="0" w:tplc="33187D7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6B"/>
    <w:rsid w:val="000B0815"/>
    <w:rsid w:val="00193DD3"/>
    <w:rsid w:val="001A7EBC"/>
    <w:rsid w:val="002C0378"/>
    <w:rsid w:val="003C0319"/>
    <w:rsid w:val="004C7836"/>
    <w:rsid w:val="00593589"/>
    <w:rsid w:val="00644026"/>
    <w:rsid w:val="006E6A6B"/>
    <w:rsid w:val="008848C2"/>
    <w:rsid w:val="008A0D70"/>
    <w:rsid w:val="008E13DA"/>
    <w:rsid w:val="009E25DF"/>
    <w:rsid w:val="00A02D2E"/>
    <w:rsid w:val="00AC7E49"/>
    <w:rsid w:val="00B37C1D"/>
    <w:rsid w:val="00B504C7"/>
    <w:rsid w:val="00B72A63"/>
    <w:rsid w:val="00BD1C03"/>
    <w:rsid w:val="00BD4F7A"/>
    <w:rsid w:val="00BE7F7A"/>
    <w:rsid w:val="00C3790D"/>
    <w:rsid w:val="00CF44AD"/>
    <w:rsid w:val="00EB49AF"/>
    <w:rsid w:val="00EC5E6D"/>
    <w:rsid w:val="00F27920"/>
    <w:rsid w:val="00F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EEF76"/>
  <w15:chartTrackingRefBased/>
  <w15:docId w15:val="{13EAA176-1177-4154-9C59-D559345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935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935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593589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6B"/>
  </w:style>
  <w:style w:type="paragraph" w:styleId="Footer">
    <w:name w:val="footer"/>
    <w:basedOn w:val="Normal"/>
    <w:link w:val="FooterChar"/>
    <w:uiPriority w:val="99"/>
    <w:unhideWhenUsed/>
    <w:rsid w:val="006E6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6B"/>
  </w:style>
  <w:style w:type="character" w:styleId="Hyperlink">
    <w:name w:val="Hyperlink"/>
    <w:basedOn w:val="DefaultParagraphFont"/>
    <w:uiPriority w:val="99"/>
    <w:unhideWhenUsed/>
    <w:rsid w:val="006E6A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358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9358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93589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935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358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59358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593589"/>
    <w:rPr>
      <w:rFonts w:ascii="Times New Roman" w:eastAsia="Times New Roman" w:hAnsi="Times New Roman" w:cs="Times New Roman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593589"/>
  </w:style>
  <w:style w:type="character" w:customStyle="1" w:styleId="CommentTextChar">
    <w:name w:val="Comment Text Char"/>
    <w:basedOn w:val="DefaultParagraphFont"/>
    <w:link w:val="CommentText"/>
    <w:semiHidden/>
    <w:rsid w:val="00593589"/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rsid w:val="00593589"/>
    <w:pPr>
      <w:spacing w:after="120"/>
      <w:ind w:left="720"/>
    </w:pPr>
  </w:style>
  <w:style w:type="paragraph" w:styleId="NormalIndent">
    <w:name w:val="Normal Indent"/>
    <w:basedOn w:val="Normal"/>
    <w:rsid w:val="00593589"/>
    <w:pPr>
      <w:ind w:left="720"/>
    </w:pPr>
  </w:style>
  <w:style w:type="paragraph" w:styleId="ListParagraph">
    <w:name w:val="List Paragraph"/>
    <w:basedOn w:val="Normal"/>
    <w:uiPriority w:val="34"/>
    <w:qFormat/>
    <w:rsid w:val="008A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idgetownhistory@iinet.net.au" TargetMode="External" /><Relationship Id="rId1" Type="http://schemas.openxmlformats.org/officeDocument/2006/relationships/hyperlink" Target="http://www.bridgetownhistoricalsociety.org.a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BRIDGETOWN HISTORICAL SOCIETY INC.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BRIDGETOWN HISTORICAL SOCIETY INC.</dc:title>
  <dc:subject/>
  <dc:creator>Me</dc:creator>
  <cp:keywords/>
  <dc:description/>
  <cp:lastModifiedBy>Mary Elgar</cp:lastModifiedBy>
  <cp:revision>2</cp:revision>
  <dcterms:created xsi:type="dcterms:W3CDTF">2020-06-29T03:01:00Z</dcterms:created>
  <dcterms:modified xsi:type="dcterms:W3CDTF">2020-06-29T03:01:00Z</dcterms:modified>
</cp:coreProperties>
</file>